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6C2B" w:rsidRDefault="009875B5">
      <w:pPr>
        <w:pStyle w:val="Heading"/>
        <w:jc w:val="center"/>
      </w:pPr>
      <w:r>
        <w:t xml:space="preserve">Bruntsfield Primary School Parent Council </w:t>
      </w:r>
    </w:p>
    <w:p w:rsidR="00746C2B" w:rsidRDefault="009875B5">
      <w:pPr>
        <w:pStyle w:val="Heading"/>
        <w:jc w:val="center"/>
      </w:pPr>
      <w:r>
        <w:t>Funding Grant Application 2018/19</w:t>
      </w:r>
    </w:p>
    <w:p w:rsidR="00746C2B" w:rsidRDefault="00746C2B">
      <w:pPr>
        <w:pStyle w:val="Body"/>
      </w:pPr>
    </w:p>
    <w:p w:rsidR="00746C2B" w:rsidRDefault="00746C2B">
      <w:pPr>
        <w:pStyle w:val="Body"/>
      </w:pPr>
    </w:p>
    <w:p w:rsidR="00746C2B" w:rsidRDefault="00746C2B">
      <w:pPr>
        <w:pStyle w:val="Body"/>
        <w:spacing w:line="264" w:lineRule="auto"/>
      </w:pPr>
    </w:p>
    <w:p w:rsidR="00746C2B" w:rsidRDefault="00746C2B">
      <w:pPr>
        <w:pStyle w:val="Body"/>
        <w:spacing w:line="264" w:lineRule="auto"/>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Bruntsfield Primary School Parent Council raises funds for good causes, primarily through events </w:t>
      </w:r>
      <w:proofErr w:type="spellStart"/>
      <w:r>
        <w:rPr>
          <w:rFonts w:ascii="Arial" w:hAnsi="Arial"/>
          <w:sz w:val="24"/>
          <w:szCs w:val="24"/>
        </w:rPr>
        <w:t>organised</w:t>
      </w:r>
      <w:proofErr w:type="spellEnd"/>
      <w:r>
        <w:rPr>
          <w:rFonts w:ascii="Arial" w:hAnsi="Arial"/>
          <w:sz w:val="24"/>
          <w:szCs w:val="24"/>
        </w:rPr>
        <w:t xml:space="preserve"> throughout the school year, from any surplus generated through running the extensive Clubs </w:t>
      </w:r>
      <w:proofErr w:type="spellStart"/>
      <w:r>
        <w:rPr>
          <w:rFonts w:ascii="Arial" w:hAnsi="Arial"/>
          <w:sz w:val="24"/>
          <w:szCs w:val="24"/>
        </w:rPr>
        <w:t>programme</w:t>
      </w:r>
      <w:proofErr w:type="spellEnd"/>
      <w:r>
        <w:rPr>
          <w:rFonts w:ascii="Arial" w:hAnsi="Arial"/>
          <w:sz w:val="24"/>
          <w:szCs w:val="24"/>
        </w:rPr>
        <w:t xml:space="preserve"> and through one off initiatives.  This process is designed to allow the Parent Council to apply </w:t>
      </w:r>
      <w:proofErr w:type="spellStart"/>
      <w:r>
        <w:rPr>
          <w:rFonts w:ascii="Arial" w:hAnsi="Arial"/>
          <w:sz w:val="24"/>
          <w:szCs w:val="24"/>
        </w:rPr>
        <w:t>rigour</w:t>
      </w:r>
      <w:proofErr w:type="spellEnd"/>
      <w:r>
        <w:rPr>
          <w:rFonts w:ascii="Arial" w:hAnsi="Arial"/>
          <w:sz w:val="24"/>
          <w:szCs w:val="24"/>
        </w:rPr>
        <w:t xml:space="preserve"> to the distribution of funds, ensuing transparency and good governance.</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The Parent Council seek to agree which good causes to support on an annual basis, to allow for considered decision making, and to allow applicants to plan on a reasonable timeframe.  Funding decisions would ideally be made at the time of the AGM, early in the school year, but are possible on an ad hoc basis throughout the year. </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This process is designed to provide applicants with the greatest chance of success and this form has been created to provide you with a framework to allow you to consider the criteria against which your application will be assessed. Members of the Parent Council will be available to assist in working these through with you if required.  For small value grants (e.g. less than £1,000) we only require sections 2 and 6 to be completed.</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Applications for funding are encouraged from the whole school community:  teachers, school </w:t>
      </w:r>
      <w:proofErr w:type="gramStart"/>
      <w:r>
        <w:rPr>
          <w:rFonts w:ascii="Arial" w:hAnsi="Arial"/>
          <w:sz w:val="24"/>
          <w:szCs w:val="24"/>
        </w:rPr>
        <w:t>staff,  parents</w:t>
      </w:r>
      <w:proofErr w:type="gramEnd"/>
      <w:r>
        <w:rPr>
          <w:rFonts w:ascii="Arial" w:hAnsi="Arial"/>
          <w:sz w:val="24"/>
          <w:szCs w:val="24"/>
        </w:rPr>
        <w:t xml:space="preserve">, club </w:t>
      </w:r>
      <w:proofErr w:type="spellStart"/>
      <w:r>
        <w:rPr>
          <w:rFonts w:ascii="Arial" w:hAnsi="Arial"/>
          <w:sz w:val="24"/>
          <w:szCs w:val="24"/>
        </w:rPr>
        <w:t>organisers</w:t>
      </w:r>
      <w:proofErr w:type="spellEnd"/>
      <w:r>
        <w:rPr>
          <w:rFonts w:ascii="Arial" w:hAnsi="Arial"/>
          <w:sz w:val="24"/>
          <w:szCs w:val="24"/>
        </w:rPr>
        <w:t xml:space="preserve"> and club tutors. Fundamentally, the Parent Council seeks to support initiatives which can have the widest possible enduring impact on the pupils of Bruntsfield Primary School. We encourage applications to be aligned to the curriculum and to be </w:t>
      </w:r>
      <w:proofErr w:type="spellStart"/>
      <w:r>
        <w:rPr>
          <w:rFonts w:ascii="Arial" w:hAnsi="Arial"/>
          <w:sz w:val="24"/>
          <w:szCs w:val="24"/>
        </w:rPr>
        <w:t>be</w:t>
      </w:r>
      <w:proofErr w:type="spellEnd"/>
      <w:r>
        <w:rPr>
          <w:rFonts w:ascii="Arial" w:hAnsi="Arial"/>
          <w:sz w:val="24"/>
          <w:szCs w:val="24"/>
        </w:rPr>
        <w:t xml:space="preserve"> deliverable with the support of the teaching body.</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We will assess applications against criteria set out below, agreed by the Office Bearers and co-opted members of the Parent Council. Satisfactory applications of under £1,000 will be actioned by this group, satisfactory applications of over £1,000 will be put forward to the wider Parent Council for approval.</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 xml:space="preserve">The Office Bearers will work with applicants to help refine any applications which fall short, so that they have the best chance of succeeding. </w:t>
      </w:r>
      <w:proofErr w:type="gramStart"/>
      <w:r>
        <w:rPr>
          <w:rFonts w:ascii="Arial" w:hAnsi="Arial"/>
          <w:sz w:val="24"/>
          <w:szCs w:val="24"/>
        </w:rPr>
        <w:t>In the event that</w:t>
      </w:r>
      <w:proofErr w:type="gramEnd"/>
      <w:r>
        <w:rPr>
          <w:rFonts w:ascii="Arial" w:hAnsi="Arial"/>
          <w:sz w:val="24"/>
          <w:szCs w:val="24"/>
        </w:rPr>
        <w:t xml:space="preserve"> an application does not receive approval, feedback will be made available to the applicant.</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sz w:val="24"/>
          <w:szCs w:val="24"/>
        </w:rPr>
        <w:t>Funding criteria</w:t>
      </w:r>
    </w:p>
    <w:p w:rsidR="00746C2B" w:rsidRDefault="00746C2B">
      <w:pPr>
        <w:pStyle w:val="Body"/>
        <w:spacing w:line="264" w:lineRule="auto"/>
        <w:jc w:val="both"/>
        <w:rPr>
          <w:rFonts w:ascii="Arial" w:eastAsia="Arial" w:hAnsi="Arial" w:cs="Arial"/>
          <w:sz w:val="24"/>
          <w:szCs w:val="24"/>
        </w:rPr>
      </w:pPr>
    </w:p>
    <w:p w:rsidR="00746C2B" w:rsidRDefault="009875B5">
      <w:pPr>
        <w:pStyle w:val="Body"/>
        <w:spacing w:line="264" w:lineRule="auto"/>
        <w:jc w:val="both"/>
        <w:rPr>
          <w:rFonts w:ascii="Arial" w:eastAsia="Arial" w:hAnsi="Arial" w:cs="Arial"/>
          <w:sz w:val="24"/>
          <w:szCs w:val="24"/>
        </w:rPr>
      </w:pPr>
      <w:r>
        <w:rPr>
          <w:rFonts w:ascii="Arial" w:hAnsi="Arial"/>
          <w:b/>
          <w:bCs/>
          <w:sz w:val="24"/>
          <w:szCs w:val="24"/>
        </w:rPr>
        <w:t>Inclusive</w:t>
      </w:r>
      <w:r>
        <w:rPr>
          <w:rFonts w:ascii="Arial" w:hAnsi="Arial"/>
          <w:sz w:val="24"/>
          <w:szCs w:val="24"/>
        </w:rPr>
        <w:t>: to be relevant to the widest possible pupil body.</w:t>
      </w:r>
    </w:p>
    <w:p w:rsidR="00746C2B" w:rsidRDefault="009875B5">
      <w:pPr>
        <w:pStyle w:val="Body"/>
        <w:spacing w:line="264" w:lineRule="auto"/>
        <w:jc w:val="both"/>
        <w:rPr>
          <w:rFonts w:ascii="Arial" w:eastAsia="Arial" w:hAnsi="Arial" w:cs="Arial"/>
          <w:sz w:val="24"/>
          <w:szCs w:val="24"/>
        </w:rPr>
      </w:pPr>
      <w:proofErr w:type="gramStart"/>
      <w:r>
        <w:rPr>
          <w:rFonts w:ascii="Arial" w:hAnsi="Arial"/>
          <w:b/>
          <w:bCs/>
          <w:sz w:val="24"/>
          <w:szCs w:val="24"/>
        </w:rPr>
        <w:t>Enduring</w:t>
      </w:r>
      <w:r>
        <w:rPr>
          <w:rFonts w:ascii="Arial" w:hAnsi="Arial"/>
          <w:sz w:val="24"/>
          <w:szCs w:val="24"/>
        </w:rPr>
        <w:t xml:space="preserve"> :</w:t>
      </w:r>
      <w:proofErr w:type="gramEnd"/>
      <w:r>
        <w:rPr>
          <w:rFonts w:ascii="Arial" w:hAnsi="Arial"/>
          <w:sz w:val="24"/>
          <w:szCs w:val="24"/>
        </w:rPr>
        <w:t xml:space="preserve"> to have impact beyond the funding period.</w:t>
      </w:r>
    </w:p>
    <w:p w:rsidR="00746C2B" w:rsidRDefault="009875B5">
      <w:pPr>
        <w:pStyle w:val="Body"/>
        <w:spacing w:line="264" w:lineRule="auto"/>
        <w:jc w:val="both"/>
        <w:rPr>
          <w:rFonts w:ascii="Arial" w:eastAsia="Arial" w:hAnsi="Arial" w:cs="Arial"/>
          <w:sz w:val="24"/>
          <w:szCs w:val="24"/>
        </w:rPr>
      </w:pPr>
      <w:proofErr w:type="gramStart"/>
      <w:r>
        <w:rPr>
          <w:rFonts w:ascii="Arial" w:hAnsi="Arial"/>
          <w:b/>
          <w:bCs/>
          <w:sz w:val="24"/>
          <w:szCs w:val="24"/>
          <w:lang w:val="fr-FR"/>
        </w:rPr>
        <w:t>Progressive</w:t>
      </w:r>
      <w:r>
        <w:rPr>
          <w:rFonts w:ascii="Arial" w:hAnsi="Arial"/>
          <w:sz w:val="24"/>
          <w:szCs w:val="24"/>
        </w:rPr>
        <w:t>:</w:t>
      </w:r>
      <w:proofErr w:type="gramEnd"/>
      <w:r>
        <w:rPr>
          <w:rFonts w:ascii="Arial" w:hAnsi="Arial"/>
          <w:sz w:val="24"/>
          <w:szCs w:val="24"/>
        </w:rPr>
        <w:t xml:space="preserve"> to be able to be built upon after the initial project.</w:t>
      </w:r>
    </w:p>
    <w:p w:rsidR="00746C2B" w:rsidRDefault="009875B5">
      <w:pPr>
        <w:pStyle w:val="Body"/>
        <w:spacing w:line="264" w:lineRule="auto"/>
      </w:pPr>
      <w:r>
        <w:rPr>
          <w:b/>
          <w:bCs/>
        </w:rPr>
        <w:t>Aligned</w:t>
      </w:r>
      <w:r>
        <w:t xml:space="preserve"> to the curriculum; to support one or more area of the curriculum.</w:t>
      </w:r>
    </w:p>
    <w:p w:rsidR="00746C2B" w:rsidRDefault="00746C2B">
      <w:pPr>
        <w:pStyle w:val="Body"/>
      </w:pPr>
    </w:p>
    <w:p w:rsidR="00746C2B" w:rsidRDefault="00746C2B">
      <w:pPr>
        <w:pStyle w:val="Body"/>
      </w:pPr>
    </w:p>
    <w:p w:rsidR="00746C2B" w:rsidRDefault="00746C2B">
      <w:pPr>
        <w:pStyle w:val="Body"/>
      </w:pPr>
    </w:p>
    <w:p w:rsidR="00746C2B" w:rsidRDefault="00746C2B">
      <w:pPr>
        <w:pStyle w:val="Body"/>
      </w:pPr>
    </w:p>
    <w:p w:rsidR="00746C2B" w:rsidRDefault="009875B5">
      <w:pPr>
        <w:pStyle w:val="Body"/>
        <w:rPr>
          <w:rFonts w:ascii="Arial" w:eastAsia="Arial" w:hAnsi="Arial" w:cs="Arial"/>
          <w:sz w:val="28"/>
          <w:szCs w:val="28"/>
        </w:rPr>
      </w:pPr>
      <w:r>
        <w:rPr>
          <w:rFonts w:ascii="Arial" w:hAnsi="Arial"/>
          <w:sz w:val="28"/>
          <w:szCs w:val="28"/>
        </w:rPr>
        <w:lastRenderedPageBreak/>
        <w:t>Application Details</w:t>
      </w: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1: Application information</w:t>
            </w:r>
          </w:p>
        </w:tc>
      </w:tr>
      <w:tr w:rsidR="00746C2B">
        <w:tblPrEx>
          <w:shd w:val="clear" w:color="auto" w:fill="auto"/>
        </w:tblPrEx>
        <w:trPr>
          <w:trHeight w:val="456"/>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Name of applicant</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116D98">
            <w:r>
              <w:t>Jenny Dobie</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Email address of applicant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E041DE">
            <w:hyperlink r:id="rId7" w:history="1">
              <w:r w:rsidR="00116D98" w:rsidRPr="00DB75B5">
                <w:rPr>
                  <w:rStyle w:val="Hyperlink"/>
                </w:rPr>
                <w:t>Jenny.Dobie@bruntsfield</w:t>
              </w:r>
            </w:hyperlink>
            <w:r w:rsidR="00116D98">
              <w:t>.edin.sch.uk</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Telephone number</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116D98">
            <w:r>
              <w:t>0131 229 1821</w:t>
            </w:r>
          </w:p>
        </w:tc>
      </w:tr>
      <w:tr w:rsidR="00746C2B">
        <w:tblPrEx>
          <w:shd w:val="clear" w:color="auto" w:fill="auto"/>
        </w:tblPrEx>
        <w:trPr>
          <w:trHeight w:val="70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How much are you applying for in total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C636B8">
            <w:r>
              <w:t>£6,750</w:t>
            </w:r>
          </w:p>
        </w:tc>
      </w:tr>
      <w:tr w:rsidR="00746C2B">
        <w:tblPrEx>
          <w:shd w:val="clear" w:color="auto" w:fill="auto"/>
        </w:tblPrEx>
        <w:trPr>
          <w:trHeight w:val="456"/>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Title of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AF1397">
            <w:r>
              <w:t xml:space="preserve">Primary One </w:t>
            </w:r>
            <w:r w:rsidR="00C636B8">
              <w:t>and Primary Two Loose parts play equipment</w:t>
            </w:r>
            <w:r w:rsidR="00BB771A">
              <w:t xml:space="preserve"> – storage unit and wooden blocks.</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2: Impacts and benefits</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Who will benefit from this initiative?</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C636B8">
            <w:r>
              <w:t>Primary O</w:t>
            </w:r>
            <w:r w:rsidR="00AF1397">
              <w:t xml:space="preserve">ne </w:t>
            </w:r>
            <w:r>
              <w:t xml:space="preserve">and Primary Two </w:t>
            </w:r>
            <w:r w:rsidR="00AF1397">
              <w:t>pupils</w:t>
            </w:r>
          </w:p>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Will the initiative progress and provide the opportunity for further development?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D409C6">
            <w:r>
              <w:t>Yes</w:t>
            </w:r>
          </w:p>
          <w:p w:rsidR="00D409C6" w:rsidRDefault="00D409C6">
            <w:r>
              <w:t>We hope we will continually build on the experiences, research and further reading/courses attended to k</w:t>
            </w:r>
            <w:r w:rsidR="00C636B8">
              <w:t xml:space="preserve">eep on improving our practice in relation to </w:t>
            </w:r>
            <w:proofErr w:type="gramStart"/>
            <w:r w:rsidR="00C636B8">
              <w:t>loose</w:t>
            </w:r>
            <w:proofErr w:type="gramEnd"/>
            <w:r w:rsidR="00C636B8">
              <w:t xml:space="preserve"> parts play.</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Who will oversee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AF1397">
            <w:r>
              <w:t>Jenny Dobie</w:t>
            </w:r>
          </w:p>
          <w:p w:rsidR="00C636B8" w:rsidRDefault="00C636B8">
            <w:r>
              <w:t>Lesley Lamond</w:t>
            </w:r>
          </w:p>
          <w:p w:rsidR="00AF1397" w:rsidRDefault="00AF1397">
            <w:r>
              <w:t>Carol Kyle</w:t>
            </w:r>
          </w:p>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Who will run the initiative day to day?</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AF1397">
            <w:r>
              <w:t xml:space="preserve">Primary One </w:t>
            </w:r>
            <w:r w:rsidR="00C636B8">
              <w:t xml:space="preserve">and Primary Two </w:t>
            </w:r>
            <w:r>
              <w:t>staff</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Who will evaluate the initiative?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AF1397">
            <w:r>
              <w:t xml:space="preserve">Primary One </w:t>
            </w:r>
            <w:r w:rsidR="00C636B8">
              <w:t xml:space="preserve">and Primary Two </w:t>
            </w:r>
            <w:r>
              <w:t>staff</w:t>
            </w:r>
          </w:p>
          <w:p w:rsidR="00AF1397" w:rsidRDefault="00AF1397">
            <w:r>
              <w:t>Jenny Dobie</w:t>
            </w:r>
          </w:p>
          <w:p w:rsidR="00C636B8" w:rsidRDefault="00C636B8">
            <w:r>
              <w:t>Lesley Lamond</w:t>
            </w:r>
          </w:p>
        </w:tc>
      </w:tr>
      <w:tr w:rsidR="00746C2B">
        <w:tblPrEx>
          <w:shd w:val="clear" w:color="auto" w:fill="auto"/>
        </w:tblPrEx>
        <w:trPr>
          <w:trHeight w:val="1060"/>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lastRenderedPageBreak/>
              <w:t xml:space="preserve">Outline how you will evaluate the benefit. </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127B" w:rsidRDefault="00D409C6">
            <w:r>
              <w:t xml:space="preserve">We will </w:t>
            </w:r>
            <w:r w:rsidR="00C636B8">
              <w:t xml:space="preserve">ask the pupils on their views on the loose parts play equipment and how it could be improved/supplemented </w:t>
            </w:r>
            <w:proofErr w:type="spellStart"/>
            <w:r w:rsidR="00C636B8">
              <w:t>etc</w:t>
            </w:r>
            <w:proofErr w:type="spellEnd"/>
            <w:r w:rsidR="00C636B8">
              <w:t xml:space="preserve"> throughout the rest of Primary One. We will evidence play </w:t>
            </w:r>
            <w:r>
              <w:t xml:space="preserve">through learning </w:t>
            </w:r>
            <w:r w:rsidR="00C636B8">
              <w:t>walls, floor books, photos etc.</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3: Funding</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Total amount applied for?</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C636B8">
            <w:r>
              <w:t>£6,750</w:t>
            </w:r>
          </w:p>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Provide a breakdown of how this will be spent?</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409C6" w:rsidRDefault="00BB771A">
            <w:r>
              <w:t xml:space="preserve">The cost of the </w:t>
            </w:r>
            <w:r>
              <w:t xml:space="preserve">durable weatherproof </w:t>
            </w:r>
            <w:r>
              <w:t xml:space="preserve">storage unit and blocks, planks, steering wheels and ramps costs £6,250. </w:t>
            </w:r>
          </w:p>
          <w:p w:rsidR="00BB771A" w:rsidRDefault="00BB771A">
            <w:r>
              <w:t>The company will build and install the unit for £500.</w:t>
            </w:r>
          </w:p>
          <w:p w:rsidR="00BB771A" w:rsidRDefault="00BB771A"/>
          <w:p w:rsidR="00BB771A" w:rsidRDefault="00BB771A">
            <w:r>
              <w:t>Total cost £6,750</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Is it a </w:t>
            </w:r>
            <w:proofErr w:type="gramStart"/>
            <w:r>
              <w:t>one off</w:t>
            </w:r>
            <w:proofErr w:type="gramEnd"/>
            <w:r>
              <w:t xml:space="preserve"> payment?</w:t>
            </w:r>
          </w:p>
          <w:p w:rsidR="00746C2B" w:rsidRDefault="009875B5">
            <w:pPr>
              <w:pStyle w:val="TableStyle2"/>
            </w:pPr>
            <w:r>
              <w:t>If it is phased, please provide details.</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BB771A">
            <w:r>
              <w:t>Yes please.</w:t>
            </w:r>
            <w:r w:rsidR="00D409C6">
              <w:t xml:space="preserve"> </w:t>
            </w:r>
          </w:p>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Provide beneficiary details for payment by cheque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D409C6">
            <w:r>
              <w:t>Bruntsfield Primary School.</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Will this give rise to further financial support </w:t>
            </w:r>
            <w:proofErr w:type="spellStart"/>
            <w:proofErr w:type="gramStart"/>
            <w:r>
              <w:t>e,g</w:t>
            </w:r>
            <w:proofErr w:type="spellEnd"/>
            <w:proofErr w:type="gramEnd"/>
            <w:r>
              <w:t>, maintenance or upkeep</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D409C6">
            <w:r>
              <w:t xml:space="preserve">Not in the foreseeable future. </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 xml:space="preserve">Section 4: Teaching and curriculum support </w:t>
            </w:r>
          </w:p>
        </w:tc>
      </w:tr>
      <w:tr w:rsidR="00746C2B">
        <w:tblPrEx>
          <w:shd w:val="clear" w:color="auto" w:fill="auto"/>
        </w:tblPrEx>
        <w:trPr>
          <w:trHeight w:val="1065"/>
        </w:trPr>
        <w:tc>
          <w:tcPr>
            <w:tcW w:w="31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Which are of the curriculum is this proposal aligned to?</w:t>
            </w:r>
          </w:p>
        </w:tc>
        <w:tc>
          <w:tcPr>
            <w:tcW w:w="6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1A" w:rsidRDefault="00BB771A">
            <w:r>
              <w:t>Outdoor play</w:t>
            </w:r>
          </w:p>
          <w:p w:rsidR="00BB771A" w:rsidRDefault="00BB771A">
            <w:r>
              <w:t>Creativity</w:t>
            </w:r>
          </w:p>
          <w:p w:rsidR="004B21ED" w:rsidRDefault="004B21ED">
            <w:r>
              <w:t>Social development</w:t>
            </w:r>
          </w:p>
          <w:p w:rsidR="00BB771A" w:rsidRDefault="00BB771A">
            <w:r>
              <w:t>Health and Wellbeing -</w:t>
            </w:r>
          </w:p>
          <w:p w:rsidR="00BB771A" w:rsidRDefault="00BB771A">
            <w:r>
              <w:t>Collaboration</w:t>
            </w:r>
          </w:p>
          <w:p w:rsidR="00BB771A" w:rsidRDefault="00BB771A">
            <w:r>
              <w:t>Responsibility</w:t>
            </w:r>
          </w:p>
          <w:p w:rsidR="00BB771A" w:rsidRDefault="00BB771A">
            <w:r>
              <w:t>Respect</w:t>
            </w:r>
          </w:p>
          <w:p w:rsidR="004B21ED" w:rsidRDefault="004B21ED">
            <w:r>
              <w:lastRenderedPageBreak/>
              <w:t>Physical and cognitive development</w:t>
            </w:r>
          </w:p>
          <w:p w:rsidR="00746C2B" w:rsidRDefault="00D409C6">
            <w:r>
              <w:t xml:space="preserve"> </w:t>
            </w:r>
          </w:p>
        </w:tc>
      </w:tr>
      <w:tr w:rsidR="00746C2B">
        <w:tblPrEx>
          <w:shd w:val="clear" w:color="auto" w:fill="auto"/>
        </w:tblPrEx>
        <w:trPr>
          <w:trHeight w:val="668"/>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lastRenderedPageBreak/>
              <w:t>Is it supported by the school management team?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361141">
            <w:r>
              <w:t>Yes</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Who in the school management team supports this application?</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AF1397">
            <w:r>
              <w:t>Jenny Dobie</w:t>
            </w:r>
          </w:p>
          <w:p w:rsidR="00BB771A" w:rsidRDefault="00BB771A">
            <w:r>
              <w:t>Lesley Lamond</w:t>
            </w:r>
          </w:p>
          <w:p w:rsidR="00BB771A" w:rsidRDefault="00BB771A">
            <w:r>
              <w:t>Carol Kyle</w:t>
            </w:r>
          </w:p>
        </w:tc>
      </w:tr>
      <w:tr w:rsidR="00746C2B">
        <w:tblPrEx>
          <w:shd w:val="clear" w:color="auto" w:fill="auto"/>
        </w:tblPrEx>
        <w:trPr>
          <w:trHeight w:val="1491"/>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t xml:space="preserve">Detail any practical aspects of delivery </w:t>
            </w:r>
            <w:proofErr w:type="spellStart"/>
            <w:proofErr w:type="gramStart"/>
            <w:r>
              <w:t>e,g</w:t>
            </w:r>
            <w:proofErr w:type="spellEnd"/>
            <w:proofErr w:type="gramEnd"/>
            <w:r>
              <w:t>, how does it fit in the school day/week/term</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BB771A">
            <w:r>
              <w:t xml:space="preserve">There will be a </w:t>
            </w:r>
            <w:proofErr w:type="spellStart"/>
            <w:r>
              <w:t>rota</w:t>
            </w:r>
            <w:proofErr w:type="spellEnd"/>
            <w:r>
              <w:t xml:space="preserve"> to allow each class to benefit from the play equipment each day,</w:t>
            </w:r>
            <w:r w:rsidR="00361141">
              <w:t xml:space="preserve"> </w:t>
            </w:r>
          </w:p>
        </w:tc>
      </w:tr>
    </w:tbl>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p w:rsidR="00746C2B" w:rsidRDefault="00746C2B">
      <w:pPr>
        <w:pStyle w:val="Body"/>
        <w:rPr>
          <w:rFonts w:ascii="Arial" w:eastAsia="Arial" w:hAnsi="Arial" w:cs="Arial"/>
          <w:sz w:val="28"/>
          <w:szCs w:val="28"/>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09"/>
        <w:gridCol w:w="6523"/>
      </w:tblGrid>
      <w:tr w:rsidR="00746C2B">
        <w:trPr>
          <w:trHeight w:val="528"/>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746C2B" w:rsidRDefault="009875B5">
            <w:pPr>
              <w:pStyle w:val="TableStyle1"/>
            </w:pPr>
            <w:r>
              <w:rPr>
                <w:sz w:val="24"/>
                <w:szCs w:val="24"/>
              </w:rPr>
              <w:t>Section 4: Further details</w:t>
            </w:r>
          </w:p>
        </w:tc>
      </w:tr>
      <w:tr w:rsidR="00746C2B">
        <w:tblPrEx>
          <w:shd w:val="clear" w:color="auto" w:fill="auto"/>
        </w:tblPrEx>
        <w:trPr>
          <w:trHeight w:val="1682"/>
        </w:trPr>
        <w:tc>
          <w:tcPr>
            <w:tcW w:w="9632" w:type="dxa"/>
            <w:gridSpan w:val="2"/>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rPr>
                <w:lang w:val="en-US"/>
              </w:rPr>
              <w:t xml:space="preserve">Below please provide any further details in support </w:t>
            </w:r>
            <w:proofErr w:type="spellStart"/>
            <w:r>
              <w:rPr>
                <w:lang w:val="en-US"/>
              </w:rPr>
              <w:t>fo</w:t>
            </w:r>
            <w:proofErr w:type="spellEnd"/>
            <w:r>
              <w:rPr>
                <w:lang w:val="en-US"/>
              </w:rPr>
              <w:t xml:space="preserve"> your application including how you will bring this to life in the school community bearing in mind the criteria that it will be valued against:</w:t>
            </w:r>
          </w:p>
          <w:p w:rsidR="00746C2B" w:rsidRDefault="00746C2B">
            <w:pPr>
              <w:pStyle w:val="TableStyle2"/>
            </w:pPr>
          </w:p>
          <w:p w:rsidR="00746C2B" w:rsidRDefault="009875B5">
            <w:pPr>
              <w:pStyle w:val="TableStyle2"/>
              <w:numPr>
                <w:ilvl w:val="0"/>
                <w:numId w:val="1"/>
              </w:numPr>
            </w:pPr>
            <w:r>
              <w:t xml:space="preserve">Inclusive,   </w:t>
            </w:r>
          </w:p>
          <w:p w:rsidR="00746C2B" w:rsidRDefault="009875B5">
            <w:pPr>
              <w:pStyle w:val="TableStyle2"/>
              <w:numPr>
                <w:ilvl w:val="0"/>
                <w:numId w:val="1"/>
              </w:numPr>
              <w:rPr>
                <w:lang w:val="en-US"/>
              </w:rPr>
            </w:pPr>
            <w:r>
              <w:rPr>
                <w:lang w:val="en-US"/>
              </w:rPr>
              <w:t xml:space="preserve">Enduring, </w:t>
            </w:r>
          </w:p>
          <w:p w:rsidR="00746C2B" w:rsidRDefault="009875B5">
            <w:pPr>
              <w:pStyle w:val="TableStyle2"/>
              <w:numPr>
                <w:ilvl w:val="0"/>
                <w:numId w:val="1"/>
              </w:numPr>
              <w:rPr>
                <w:lang w:val="fr-FR"/>
              </w:rPr>
            </w:pPr>
            <w:r>
              <w:rPr>
                <w:lang w:val="fr-FR"/>
              </w:rPr>
              <w:t>Progressive</w:t>
            </w:r>
          </w:p>
          <w:p w:rsidR="00746C2B" w:rsidRDefault="009875B5">
            <w:pPr>
              <w:pStyle w:val="TableStyle2"/>
              <w:numPr>
                <w:ilvl w:val="0"/>
                <w:numId w:val="1"/>
              </w:numPr>
              <w:rPr>
                <w:lang w:val="en-US"/>
              </w:rPr>
            </w:pPr>
            <w:r>
              <w:rPr>
                <w:lang w:val="en-US"/>
              </w:rPr>
              <w:t xml:space="preserve">Aligned to the curriculum    </w:t>
            </w:r>
          </w:p>
        </w:tc>
      </w:tr>
      <w:tr w:rsidR="00746C2B">
        <w:tblPrEx>
          <w:shd w:val="clear" w:color="auto" w:fill="auto"/>
        </w:tblPrEx>
        <w:trPr>
          <w:trHeight w:val="1518"/>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F63ADF">
            <w:r>
              <w:t>All children have the right to play outdoors</w:t>
            </w:r>
            <w:r w:rsidR="002E479C">
              <w:t xml:space="preserve"> and the right to learn as the UN Convention on the Rights of the Children.</w:t>
            </w:r>
          </w:p>
          <w:p w:rsidR="002E479C" w:rsidRDefault="002E479C">
            <w:r>
              <w:t xml:space="preserve">Playing outdoors enhances learning and is fundamental for children to thrive in health, wellbeing and development. </w:t>
            </w:r>
          </w:p>
          <w:p w:rsidR="00A8099B" w:rsidRDefault="00A8099B">
            <w:r>
              <w:t xml:space="preserve">Playing and learning outdoors has many benefits for children – </w:t>
            </w:r>
          </w:p>
          <w:p w:rsidR="00A8099B" w:rsidRDefault="00A8099B">
            <w:r>
              <w:t>*Improves physical health</w:t>
            </w:r>
          </w:p>
          <w:p w:rsidR="00A8099B" w:rsidRDefault="00A8099B">
            <w:r>
              <w:t>*Improves wellbeing</w:t>
            </w:r>
          </w:p>
          <w:p w:rsidR="00A8099B" w:rsidRDefault="00A8099B">
            <w:r>
              <w:t xml:space="preserve">*Builds resilience, self-esteem, confidence and emotional health, </w:t>
            </w:r>
          </w:p>
          <w:p w:rsidR="00A8099B" w:rsidRDefault="00A8099B">
            <w:r>
              <w:t>*Enhances child development – creativity, interpersonal skills and empathy</w:t>
            </w:r>
          </w:p>
          <w:p w:rsidR="00A8099B" w:rsidRDefault="00A8099B">
            <w:r>
              <w:t>*It is fun and should be an everyday part of children’s play-based</w:t>
            </w:r>
            <w:bookmarkStart w:id="0" w:name="_GoBack"/>
            <w:bookmarkEnd w:id="0"/>
            <w:r>
              <w:t xml:space="preserve"> learning!</w:t>
            </w:r>
          </w:p>
          <w:p w:rsidR="00A8099B" w:rsidRDefault="00A8099B"/>
          <w:p w:rsidR="002E479C" w:rsidRDefault="002E479C"/>
        </w:tc>
      </w:tr>
      <w:tr w:rsidR="00746C2B">
        <w:tblPrEx>
          <w:shd w:val="clear" w:color="auto" w:fill="auto"/>
        </w:tblPrEx>
        <w:trPr>
          <w:trHeight w:val="1518"/>
        </w:trPr>
        <w:tc>
          <w:tcPr>
            <w:tcW w:w="31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46C2B" w:rsidRDefault="009875B5">
            <w:pPr>
              <w:pStyle w:val="TableStyle2"/>
            </w:pPr>
            <w:r>
              <w:t xml:space="preserve">Signature </w:t>
            </w:r>
          </w:p>
        </w:tc>
        <w:tc>
          <w:tcPr>
            <w:tcW w:w="6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46C2B" w:rsidRDefault="00361141">
            <w:r>
              <w:t>Jenny Dobie</w:t>
            </w:r>
          </w:p>
        </w:tc>
      </w:tr>
      <w:tr w:rsidR="00746C2B">
        <w:tblPrEx>
          <w:shd w:val="clear" w:color="auto" w:fill="auto"/>
        </w:tblPrEx>
        <w:trPr>
          <w:trHeight w:val="1015"/>
        </w:trPr>
        <w:tc>
          <w:tcPr>
            <w:tcW w:w="31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746C2B" w:rsidRDefault="009875B5">
            <w:pPr>
              <w:pStyle w:val="TableStyle2"/>
            </w:pPr>
            <w:r>
              <w:lastRenderedPageBreak/>
              <w:t>Date</w:t>
            </w:r>
          </w:p>
        </w:tc>
        <w:tc>
          <w:tcPr>
            <w:tcW w:w="6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6C2B" w:rsidRDefault="00DE0360">
            <w:r>
              <w:t>7.3.19</w:t>
            </w:r>
          </w:p>
        </w:tc>
      </w:tr>
    </w:tbl>
    <w:p w:rsidR="00746C2B" w:rsidRDefault="00746C2B">
      <w:pPr>
        <w:pStyle w:val="Body"/>
      </w:pPr>
    </w:p>
    <w:sectPr w:rsidR="00746C2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DE" w:rsidRDefault="00E041DE">
      <w:r>
        <w:separator/>
      </w:r>
    </w:p>
  </w:endnote>
  <w:endnote w:type="continuationSeparator" w:id="0">
    <w:p w:rsidR="00E041DE" w:rsidRDefault="00E0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2B" w:rsidRDefault="0074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DE" w:rsidRDefault="00E041DE">
      <w:r>
        <w:separator/>
      </w:r>
    </w:p>
  </w:footnote>
  <w:footnote w:type="continuationSeparator" w:id="0">
    <w:p w:rsidR="00E041DE" w:rsidRDefault="00E0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2B" w:rsidRDefault="00746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11093"/>
    <w:multiLevelType w:val="hybridMultilevel"/>
    <w:tmpl w:val="242E3E62"/>
    <w:lvl w:ilvl="0" w:tplc="82D48FF0">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014DCAC">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916DFD6">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DE01218">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2EA848A">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1563BF6">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F5CFF7A">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ED88346">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A1CE8D4">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2B"/>
    <w:rsid w:val="0008127B"/>
    <w:rsid w:val="00116D98"/>
    <w:rsid w:val="001D7D62"/>
    <w:rsid w:val="002E479C"/>
    <w:rsid w:val="00361141"/>
    <w:rsid w:val="003B06A2"/>
    <w:rsid w:val="004B21ED"/>
    <w:rsid w:val="00746C2B"/>
    <w:rsid w:val="009875B5"/>
    <w:rsid w:val="00A42332"/>
    <w:rsid w:val="00A8099B"/>
    <w:rsid w:val="00AF1397"/>
    <w:rsid w:val="00B830BE"/>
    <w:rsid w:val="00BB771A"/>
    <w:rsid w:val="00C636B8"/>
    <w:rsid w:val="00D409C6"/>
    <w:rsid w:val="00D7442C"/>
    <w:rsid w:val="00DE0360"/>
    <w:rsid w:val="00E041DE"/>
    <w:rsid w:val="00EB6F75"/>
    <w:rsid w:val="00F6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68B6"/>
  <w15:docId w15:val="{93F3CEE1-E605-4940-B6FF-47B6D3F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ascii="Helvetica Neue" w:hAnsi="Helvetica Neue" w:cs="Arial Unicode MS"/>
      <w:color w:val="000000"/>
      <w:sz w:val="22"/>
      <w:szCs w:val="22"/>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styleId="UnresolvedMention">
    <w:name w:val="Unresolved Mention"/>
    <w:basedOn w:val="DefaultParagraphFont"/>
    <w:uiPriority w:val="99"/>
    <w:semiHidden/>
    <w:unhideWhenUsed/>
    <w:rsid w:val="00116D98"/>
    <w:rPr>
      <w:color w:val="808080"/>
      <w:shd w:val="clear" w:color="auto" w:fill="E6E6E6"/>
    </w:rPr>
  </w:style>
  <w:style w:type="paragraph" w:styleId="BalloonText">
    <w:name w:val="Balloon Text"/>
    <w:basedOn w:val="Normal"/>
    <w:link w:val="BalloonTextChar"/>
    <w:uiPriority w:val="99"/>
    <w:semiHidden/>
    <w:unhideWhenUsed/>
    <w:rsid w:val="00AF1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y.Dobie@brunts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Dobie</dc:creator>
  <cp:lastModifiedBy>Jennifer Dobie</cp:lastModifiedBy>
  <cp:revision>3</cp:revision>
  <cp:lastPrinted>2018-11-01T13:32:00Z</cp:lastPrinted>
  <dcterms:created xsi:type="dcterms:W3CDTF">2019-03-07T10:55:00Z</dcterms:created>
  <dcterms:modified xsi:type="dcterms:W3CDTF">2019-03-07T11:03:00Z</dcterms:modified>
</cp:coreProperties>
</file>